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3C" w:rsidRDefault="00F1113C" w:rsidP="0052167C">
      <w:pPr>
        <w:ind w:left="-900"/>
        <w:rPr>
          <w:rFonts w:ascii="Myriad Pro Cond" w:hAnsi="Myriad Pro Cond" w:cs="Myriad Pro Cond"/>
          <w:sz w:val="32"/>
          <w:szCs w:val="32"/>
        </w:rPr>
      </w:pPr>
      <w:r w:rsidRPr="00BF3452">
        <w:rPr>
          <w:rFonts w:ascii="Myriad Pro Cond" w:hAnsi="Myriad Pro Cond" w:cs="Myriad Pro Cond"/>
          <w:sz w:val="32"/>
          <w:szCs w:val="32"/>
        </w:rPr>
        <w:t xml:space="preserve">Name: </w:t>
      </w:r>
      <w:r>
        <w:rPr>
          <w:rFonts w:ascii="Myriad Pro Cond" w:hAnsi="Myriad Pro Cond" w:cs="Myriad Pro Cond"/>
          <w:sz w:val="32"/>
          <w:szCs w:val="32"/>
        </w:rPr>
        <w:t>Joshua Nieves-Hurley</w:t>
      </w:r>
    </w:p>
    <w:p w:rsidR="00F1113C" w:rsidRPr="00BF3452" w:rsidRDefault="00F1113C" w:rsidP="0052167C">
      <w:pPr>
        <w:ind w:left="-900"/>
        <w:rPr>
          <w:rFonts w:ascii="Myriad Pro Cond" w:hAnsi="Myriad Pro Cond" w:cs="Myriad Pro Cond"/>
          <w:sz w:val="32"/>
          <w:szCs w:val="32"/>
        </w:rPr>
      </w:pPr>
      <w:r>
        <w:rPr>
          <w:rFonts w:ascii="Myriad Pro Cond" w:hAnsi="Myriad Pro Cond" w:cs="Myriad Pro Cond"/>
          <w:sz w:val="32"/>
          <w:szCs w:val="32"/>
        </w:rPr>
        <w:t>Project: CLUE</w:t>
      </w:r>
    </w:p>
    <w:tbl>
      <w:tblPr>
        <w:tblW w:w="106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00"/>
        <w:gridCol w:w="630"/>
        <w:gridCol w:w="630"/>
        <w:gridCol w:w="630"/>
        <w:gridCol w:w="630"/>
      </w:tblGrid>
      <w:tr w:rsidR="00F1113C" w:rsidRPr="00FE6657">
        <w:tc>
          <w:tcPr>
            <w:tcW w:w="8100" w:type="dxa"/>
          </w:tcPr>
          <w:p w:rsidR="00F1113C" w:rsidRPr="00FE6657" w:rsidRDefault="00F1113C" w:rsidP="00B05507">
            <w:pPr>
              <w:rPr>
                <w:rFonts w:ascii="Georgia" w:hAnsi="Georgia" w:cs="Georgia"/>
                <w:b/>
                <w:bCs/>
                <w:sz w:val="22"/>
                <w:szCs w:val="22"/>
              </w:rPr>
            </w:pPr>
            <w:r w:rsidRPr="00FE6657">
              <w:rPr>
                <w:rFonts w:ascii="Georgia" w:hAnsi="Georgia" w:cs="Georgia"/>
                <w:b/>
                <w:bCs/>
                <w:sz w:val="22"/>
                <w:szCs w:val="22"/>
              </w:rPr>
              <w:t>Criterion/Grade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b/>
                <w:bCs/>
                <w:sz w:val="22"/>
                <w:szCs w:val="22"/>
              </w:rPr>
            </w:pPr>
            <w:r w:rsidRPr="00FE6657">
              <w:rPr>
                <w:rFonts w:ascii="Georgia" w:hAnsi="Georgia" w:cs="Georgia"/>
                <w:b/>
                <w:bCs/>
                <w:sz w:val="22"/>
                <w:szCs w:val="22"/>
              </w:rPr>
              <w:t>4.0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b/>
                <w:bCs/>
                <w:sz w:val="22"/>
                <w:szCs w:val="22"/>
              </w:rPr>
            </w:pPr>
            <w:r w:rsidRPr="00FE6657">
              <w:rPr>
                <w:rFonts w:ascii="Georgia" w:hAnsi="Georgia" w:cs="Georgia"/>
                <w:b/>
                <w:bCs/>
                <w:sz w:val="22"/>
                <w:szCs w:val="22"/>
              </w:rPr>
              <w:t>3.0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b/>
                <w:bCs/>
                <w:sz w:val="22"/>
                <w:szCs w:val="22"/>
              </w:rPr>
            </w:pPr>
            <w:r w:rsidRPr="00FE6657">
              <w:rPr>
                <w:rFonts w:ascii="Georgia" w:hAnsi="Georgia" w:cs="Georgia"/>
                <w:b/>
                <w:bCs/>
                <w:sz w:val="22"/>
                <w:szCs w:val="22"/>
              </w:rPr>
              <w:t>2.0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b/>
                <w:bCs/>
                <w:sz w:val="22"/>
                <w:szCs w:val="22"/>
              </w:rPr>
            </w:pPr>
            <w:r w:rsidRPr="00FE6657">
              <w:rPr>
                <w:rFonts w:ascii="Georgia" w:hAnsi="Georgia" w:cs="Georgia"/>
                <w:b/>
                <w:bCs/>
                <w:sz w:val="22"/>
                <w:szCs w:val="22"/>
              </w:rPr>
              <w:t>1.0</w:t>
            </w:r>
          </w:p>
        </w:tc>
      </w:tr>
      <w:tr w:rsidR="00F1113C" w:rsidRPr="00FE6657">
        <w:tc>
          <w:tcPr>
            <w:tcW w:w="810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  <w:r w:rsidRPr="00FE6657">
              <w:rPr>
                <w:rFonts w:ascii="Georgia" w:hAnsi="Georgia" w:cs="Georgia"/>
                <w:i/>
                <w:iCs/>
                <w:sz w:val="22"/>
                <w:szCs w:val="22"/>
              </w:rPr>
              <w:t>Organization:</w:t>
            </w:r>
            <w:r w:rsidRPr="00FE6657">
              <w:rPr>
                <w:rFonts w:ascii="Georgia" w:hAnsi="Georgia" w:cs="Georgia"/>
                <w:sz w:val="22"/>
                <w:szCs w:val="22"/>
              </w:rPr>
              <w:t xml:space="preserve"> arranges relevant details clearly to accomplish purpose(s)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  <w:r>
              <w:rPr>
                <w:rFonts w:ascii="Georgia" w:hAnsi="Georgia" w:cs="Georgia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:rsidR="00F1113C" w:rsidRPr="00FE6657" w:rsidRDefault="00F1113C" w:rsidP="002B2D7C">
            <w:pPr>
              <w:jc w:val="right"/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</w:tr>
      <w:tr w:rsidR="00F1113C" w:rsidRPr="00FE6657">
        <w:trPr>
          <w:trHeight w:val="269"/>
        </w:trPr>
        <w:tc>
          <w:tcPr>
            <w:tcW w:w="810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  <w:r w:rsidRPr="00FE6657">
              <w:rPr>
                <w:rFonts w:ascii="Georgia" w:hAnsi="Georgia" w:cs="Georgia"/>
                <w:i/>
                <w:iCs/>
                <w:sz w:val="22"/>
                <w:szCs w:val="22"/>
              </w:rPr>
              <w:t>Content</w:t>
            </w:r>
            <w:r w:rsidRPr="00FE6657">
              <w:rPr>
                <w:rFonts w:ascii="Georgia" w:hAnsi="Georgia" w:cs="Georgia"/>
                <w:sz w:val="22"/>
                <w:szCs w:val="22"/>
              </w:rPr>
              <w:t xml:space="preserve"> :           uses details thoroughly and specifically to make point(s)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  <w:r>
              <w:rPr>
                <w:rFonts w:ascii="Georgia" w:hAnsi="Georgia" w:cs="Georgia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</w:tr>
      <w:tr w:rsidR="00F1113C" w:rsidRPr="00FE6657">
        <w:tc>
          <w:tcPr>
            <w:tcW w:w="810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  <w:r w:rsidRPr="00FE6657">
              <w:rPr>
                <w:rFonts w:ascii="Georgia" w:hAnsi="Georgia" w:cs="Georgia"/>
                <w:i/>
                <w:iCs/>
                <w:sz w:val="22"/>
                <w:szCs w:val="22"/>
              </w:rPr>
              <w:t>Conventions:</w:t>
            </w:r>
            <w:r w:rsidRPr="00FE6657">
              <w:rPr>
                <w:rFonts w:ascii="Georgia" w:hAnsi="Georgia" w:cs="Georgia"/>
                <w:sz w:val="22"/>
                <w:szCs w:val="22"/>
              </w:rPr>
              <w:t xml:space="preserve">   style and grammar match the models read in class</w:t>
            </w:r>
          </w:p>
        </w:tc>
        <w:tc>
          <w:tcPr>
            <w:tcW w:w="630" w:type="dxa"/>
          </w:tcPr>
          <w:p w:rsidR="00F1113C" w:rsidRPr="00FE6657" w:rsidRDefault="00F1113C" w:rsidP="00BF3452">
            <w:pPr>
              <w:rPr>
                <w:rFonts w:ascii="Georgia" w:hAnsi="Georgia" w:cs="Georgia"/>
                <w:sz w:val="22"/>
                <w:szCs w:val="22"/>
              </w:rPr>
            </w:pPr>
            <w:r>
              <w:rPr>
                <w:rFonts w:ascii="Georgia" w:hAnsi="Georgia" w:cs="Georgia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</w:tr>
      <w:tr w:rsidR="00F1113C" w:rsidRPr="00FE6657">
        <w:tc>
          <w:tcPr>
            <w:tcW w:w="810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  <w:r w:rsidRPr="00FE6657">
              <w:rPr>
                <w:rFonts w:ascii="Georgia" w:hAnsi="Georgia" w:cs="Georgia"/>
                <w:i/>
                <w:iCs/>
                <w:sz w:val="22"/>
                <w:szCs w:val="22"/>
              </w:rPr>
              <w:t>Technique:</w:t>
            </w:r>
            <w:r w:rsidRPr="00FE6657">
              <w:rPr>
                <w:rFonts w:ascii="Georgia" w:hAnsi="Georgia" w:cs="Georgia"/>
                <w:sz w:val="22"/>
                <w:szCs w:val="22"/>
              </w:rPr>
              <w:t xml:space="preserve">       uses composing practices discussed in class 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  <w:r>
              <w:rPr>
                <w:rFonts w:ascii="Georgia" w:hAnsi="Georgia" w:cs="Georgia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  <w:tc>
          <w:tcPr>
            <w:tcW w:w="630" w:type="dxa"/>
          </w:tcPr>
          <w:p w:rsidR="00F1113C" w:rsidRPr="00FE6657" w:rsidRDefault="00F1113C" w:rsidP="00B05507">
            <w:pPr>
              <w:rPr>
                <w:rFonts w:ascii="Georgia" w:hAnsi="Georgia" w:cs="Georgia"/>
                <w:sz w:val="22"/>
                <w:szCs w:val="22"/>
              </w:rPr>
            </w:pPr>
          </w:p>
        </w:tc>
      </w:tr>
    </w:tbl>
    <w:p w:rsidR="00F1113C" w:rsidRPr="00FE6657" w:rsidRDefault="00F1113C" w:rsidP="0052167C">
      <w:pPr>
        <w:spacing w:line="360" w:lineRule="auto"/>
        <w:rPr>
          <w:rFonts w:ascii="Myriad Pro" w:hAnsi="Myriad Pro" w:cs="Myriad Pro"/>
          <w:i/>
          <w:iCs/>
          <w:sz w:val="10"/>
          <w:szCs w:val="10"/>
        </w:rPr>
      </w:pPr>
    </w:p>
    <w:tbl>
      <w:tblPr>
        <w:tblW w:w="10620" w:type="dxa"/>
        <w:tblInd w:w="-792" w:type="dxa"/>
        <w:tblLook w:val="00A0"/>
      </w:tblPr>
      <w:tblGrid>
        <w:gridCol w:w="1440"/>
        <w:gridCol w:w="9180"/>
      </w:tblGrid>
      <w:tr w:rsidR="00F1113C" w:rsidRPr="00032320">
        <w:tc>
          <w:tcPr>
            <w:tcW w:w="1440" w:type="dxa"/>
          </w:tcPr>
          <w:p w:rsidR="00F1113C" w:rsidRPr="00032320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032320">
              <w:rPr>
                <w:rFonts w:ascii="Georgia" w:hAnsi="Georgia" w:cs="Georgia"/>
                <w:sz w:val="21"/>
                <w:szCs w:val="21"/>
              </w:rPr>
              <w:t>A 4.0 is…</w:t>
            </w:r>
          </w:p>
        </w:tc>
        <w:tc>
          <w:tcPr>
            <w:tcW w:w="9180" w:type="dxa"/>
          </w:tcPr>
          <w:p w:rsidR="00F1113C" w:rsidRPr="00032320" w:rsidRDefault="00F1113C" w:rsidP="002D480D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032320">
              <w:rPr>
                <w:rFonts w:ascii="Georgia" w:hAnsi="Georgia" w:cs="Georgia"/>
                <w:sz w:val="21"/>
                <w:szCs w:val="21"/>
              </w:rPr>
              <w:t>Relevant details selected and clearly arranged to make point(s)</w:t>
            </w:r>
          </w:p>
        </w:tc>
      </w:tr>
      <w:tr w:rsidR="00F1113C" w:rsidRPr="00032320">
        <w:tc>
          <w:tcPr>
            <w:tcW w:w="1440" w:type="dxa"/>
          </w:tcPr>
          <w:p w:rsidR="00F1113C" w:rsidRPr="00032320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032320" w:rsidRDefault="00F1113C" w:rsidP="002D480D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032320">
              <w:rPr>
                <w:rFonts w:ascii="Georgia" w:hAnsi="Georgia" w:cs="Georgia"/>
                <w:sz w:val="21"/>
                <w:szCs w:val="21"/>
              </w:rPr>
              <w:t>Details used thoroughly and specifically to make point(s)</w:t>
            </w:r>
          </w:p>
        </w:tc>
      </w:tr>
      <w:tr w:rsidR="00F1113C" w:rsidRPr="00032320">
        <w:tc>
          <w:tcPr>
            <w:tcW w:w="1440" w:type="dxa"/>
          </w:tcPr>
          <w:p w:rsidR="00F1113C" w:rsidRPr="00032320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032320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032320">
              <w:rPr>
                <w:rFonts w:ascii="Georgia" w:hAnsi="Georgia" w:cs="Georgia"/>
                <w:sz w:val="21"/>
                <w:szCs w:val="21"/>
              </w:rPr>
              <w:t>Style/grammar of genre(s) examined in class used appropriately for author’s own purposes</w:t>
            </w:r>
          </w:p>
        </w:tc>
      </w:tr>
      <w:tr w:rsidR="00F1113C" w:rsidRPr="00FE6657">
        <w:tc>
          <w:tcPr>
            <w:tcW w:w="1440" w:type="dxa"/>
          </w:tcPr>
          <w:p w:rsidR="00F1113C" w:rsidRPr="00032320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FE6657" w:rsidRDefault="00F1113C" w:rsidP="002D480D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032320">
              <w:rPr>
                <w:rFonts w:ascii="Georgia" w:hAnsi="Georgia" w:cs="Georgia"/>
                <w:sz w:val="21"/>
                <w:szCs w:val="21"/>
              </w:rPr>
              <w:t>Composing techniques discussed in class are used appropriately for author’s own purposes</w:t>
            </w:r>
          </w:p>
        </w:tc>
      </w:tr>
    </w:tbl>
    <w:p w:rsidR="00F1113C" w:rsidRPr="00FE6657" w:rsidRDefault="00F1113C" w:rsidP="0052167C">
      <w:pPr>
        <w:spacing w:line="360" w:lineRule="auto"/>
        <w:rPr>
          <w:rFonts w:ascii="Georgia" w:hAnsi="Georgia" w:cs="Georgia"/>
          <w:sz w:val="21"/>
          <w:szCs w:val="21"/>
        </w:rPr>
      </w:pPr>
    </w:p>
    <w:tbl>
      <w:tblPr>
        <w:tblW w:w="10620" w:type="dxa"/>
        <w:tblInd w:w="-792" w:type="dxa"/>
        <w:tblLook w:val="00A0"/>
      </w:tblPr>
      <w:tblGrid>
        <w:gridCol w:w="1440"/>
        <w:gridCol w:w="9180"/>
      </w:tblGrid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A 3.0 is…</w:t>
            </w:r>
          </w:p>
        </w:tc>
        <w:tc>
          <w:tcPr>
            <w:tcW w:w="918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Relevant details selected and arranged to make points</w:t>
            </w:r>
          </w:p>
        </w:tc>
      </w:tr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Details used thoroughly or specifically to make point(s)</w:t>
            </w:r>
          </w:p>
        </w:tc>
      </w:tr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FE6657" w:rsidRDefault="00F1113C" w:rsidP="002D480D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Style/grammar of the genre(s) examined in class are used appropriately but mechanically</w:t>
            </w:r>
          </w:p>
        </w:tc>
      </w:tr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Composing techniques discussed in class are used appropriately but mechanically</w:t>
            </w:r>
          </w:p>
        </w:tc>
      </w:tr>
    </w:tbl>
    <w:p w:rsidR="00F1113C" w:rsidRPr="00FE6657" w:rsidRDefault="00F1113C" w:rsidP="0052167C">
      <w:pPr>
        <w:spacing w:line="360" w:lineRule="auto"/>
        <w:rPr>
          <w:rFonts w:ascii="Georgia" w:hAnsi="Georgia" w:cs="Georgia"/>
          <w:sz w:val="21"/>
          <w:szCs w:val="21"/>
        </w:rPr>
      </w:pPr>
    </w:p>
    <w:tbl>
      <w:tblPr>
        <w:tblW w:w="10620" w:type="dxa"/>
        <w:tblInd w:w="-792" w:type="dxa"/>
        <w:tblLook w:val="00A0"/>
      </w:tblPr>
      <w:tblGrid>
        <w:gridCol w:w="1440"/>
        <w:gridCol w:w="9180"/>
      </w:tblGrid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A 2.0 is…</w:t>
            </w:r>
          </w:p>
        </w:tc>
        <w:tc>
          <w:tcPr>
            <w:tcW w:w="918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Details arranged to make point(s)</w:t>
            </w:r>
          </w:p>
        </w:tc>
      </w:tr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Details used to make point(s)</w:t>
            </w:r>
          </w:p>
        </w:tc>
      </w:tr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Style/grammar of the genre(s) examined in class are attempted but not always appropriate</w:t>
            </w:r>
          </w:p>
        </w:tc>
      </w:tr>
      <w:tr w:rsidR="00F1113C" w:rsidRPr="00FE6657">
        <w:tc>
          <w:tcPr>
            <w:tcW w:w="144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80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Composing techniques discussed in class are attempted but not always appropriate</w:t>
            </w:r>
          </w:p>
        </w:tc>
      </w:tr>
    </w:tbl>
    <w:p w:rsidR="00F1113C" w:rsidRPr="00FE6657" w:rsidRDefault="00F1113C" w:rsidP="0052167C">
      <w:pPr>
        <w:spacing w:line="360" w:lineRule="auto"/>
        <w:rPr>
          <w:rFonts w:ascii="Georgia" w:hAnsi="Georgia" w:cs="Georgia"/>
          <w:sz w:val="21"/>
          <w:szCs w:val="21"/>
        </w:rPr>
      </w:pPr>
    </w:p>
    <w:tbl>
      <w:tblPr>
        <w:tblW w:w="10620" w:type="dxa"/>
        <w:tblInd w:w="-792" w:type="dxa"/>
        <w:tblLook w:val="00A0"/>
      </w:tblPr>
      <w:tblGrid>
        <w:gridCol w:w="1488"/>
        <w:gridCol w:w="9132"/>
      </w:tblGrid>
      <w:tr w:rsidR="00F1113C" w:rsidRPr="00FE6657">
        <w:tc>
          <w:tcPr>
            <w:tcW w:w="1488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A 1.0 is…</w:t>
            </w:r>
          </w:p>
        </w:tc>
        <w:tc>
          <w:tcPr>
            <w:tcW w:w="9132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Details do not seem relevant; arrangement unclear</w:t>
            </w:r>
          </w:p>
        </w:tc>
      </w:tr>
      <w:tr w:rsidR="00F1113C" w:rsidRPr="00FE6657">
        <w:tc>
          <w:tcPr>
            <w:tcW w:w="1488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32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Lacks details; does not make point(s)</w:t>
            </w:r>
          </w:p>
        </w:tc>
      </w:tr>
      <w:tr w:rsidR="00F1113C" w:rsidRPr="00FE6657">
        <w:tc>
          <w:tcPr>
            <w:tcW w:w="1488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32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Style/grammar of the genre(s) examined in class are not used</w:t>
            </w:r>
          </w:p>
        </w:tc>
      </w:tr>
      <w:tr w:rsidR="00F1113C" w:rsidRPr="00FE6657">
        <w:tc>
          <w:tcPr>
            <w:tcW w:w="1488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</w:p>
        </w:tc>
        <w:tc>
          <w:tcPr>
            <w:tcW w:w="9132" w:type="dxa"/>
          </w:tcPr>
          <w:p w:rsidR="00F1113C" w:rsidRPr="00FE6657" w:rsidRDefault="00F1113C" w:rsidP="00B05507">
            <w:pPr>
              <w:spacing w:line="360" w:lineRule="auto"/>
              <w:rPr>
                <w:rFonts w:ascii="Georgia" w:hAnsi="Georgia" w:cs="Georgia"/>
                <w:sz w:val="21"/>
                <w:szCs w:val="21"/>
              </w:rPr>
            </w:pPr>
            <w:r w:rsidRPr="00FE6657">
              <w:rPr>
                <w:rFonts w:ascii="Georgia" w:hAnsi="Georgia" w:cs="Georgia"/>
                <w:sz w:val="21"/>
                <w:szCs w:val="21"/>
              </w:rPr>
              <w:t>Composing techniques discussed in class are not used</w:t>
            </w:r>
          </w:p>
        </w:tc>
      </w:tr>
    </w:tbl>
    <w:p w:rsidR="00F1113C" w:rsidRPr="00FE6657" w:rsidRDefault="00F1113C" w:rsidP="0052167C">
      <w:pPr>
        <w:ind w:left="-810"/>
      </w:pPr>
    </w:p>
    <w:p w:rsidR="00F1113C" w:rsidRPr="00FE6657" w:rsidRDefault="00F1113C" w:rsidP="0052167C">
      <w:pPr>
        <w:ind w:left="-810"/>
      </w:pPr>
      <w:r w:rsidRPr="00FE6657">
        <w:t xml:space="preserve">Grade: </w:t>
      </w:r>
      <w:r>
        <w:t>3.8</w:t>
      </w:r>
    </w:p>
    <w:p w:rsidR="00F1113C" w:rsidRPr="00FE6657" w:rsidRDefault="00F1113C" w:rsidP="0052167C">
      <w:pPr>
        <w:ind w:left="-810"/>
      </w:pPr>
      <w:r w:rsidRPr="00FE6657">
        <w:t>Comments:</w:t>
      </w:r>
    </w:p>
    <w:p w:rsidR="00F1113C" w:rsidRPr="00FE6657" w:rsidRDefault="00F1113C" w:rsidP="0052167C">
      <w:pPr>
        <w:ind w:left="-810"/>
      </w:pPr>
    </w:p>
    <w:p w:rsidR="00F1113C" w:rsidRDefault="00F1113C" w:rsidP="001B289B">
      <w:pPr>
        <w:ind w:left="-810"/>
      </w:pPr>
      <w:r>
        <w:t>Josh</w:t>
      </w:r>
      <w:r w:rsidRPr="00FE6657">
        <w:t>, thanks for your revisions to this CLUE project. I enjoyed reading about your research, and I can tell that you put your efforts into this engaging and personal topic. You use specific, relevant evidence from prior research and from the data you collected. I</w:t>
      </w:r>
      <w:r>
        <w:t xml:space="preserve"> see</w:t>
      </w:r>
      <w:r w:rsidRPr="00FE6657">
        <w:t xml:space="preserve"> you applying the 3 INs consistently (and labeling them) </w:t>
      </w:r>
      <w:r>
        <w:t>at the level of the paper as a whole—now, how might you</w:t>
      </w:r>
      <w:r w:rsidRPr="00FE6657">
        <w:t xml:space="preserve"> lead readers through clear, logical interpretations</w:t>
      </w:r>
      <w:r>
        <w:t xml:space="preserve"> at the paragraph/section level? Ending with an Inserted piece of evidence may not show readers what you think it means.</w:t>
      </w:r>
      <w:bookmarkStart w:id="0" w:name="_GoBack"/>
      <w:bookmarkEnd w:id="0"/>
      <w:r w:rsidRPr="00FE6657">
        <w:t xml:space="preserve"> Generally, you’ve made good use of the genre of the Social Science research paper to move from problem to background to method to findings to conclusions in a recognizable and persuasive way—these distinctions help lead readers through your process so they can understand how you reached those conclusions. </w:t>
      </w:r>
      <w:r>
        <w:t>Overall</w:t>
      </w:r>
      <w:r w:rsidRPr="00FE6657">
        <w:t xml:space="preserve">, this is </w:t>
      </w:r>
      <w:r>
        <w:t>good</w:t>
      </w:r>
      <w:r w:rsidRPr="00FE6657">
        <w:t xml:space="preserve"> work—I look forward to seeing how you transform it in your EAR project! </w:t>
      </w:r>
      <w:r w:rsidRPr="00FE6657">
        <w:sym w:font="Wingdings" w:char="F04A"/>
      </w:r>
    </w:p>
    <w:p w:rsidR="00F1113C" w:rsidRDefault="00F1113C"/>
    <w:sectPr w:rsidR="00F1113C" w:rsidSect="00BE28A7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 Con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7C"/>
    <w:rsid w:val="00032320"/>
    <w:rsid w:val="00081A74"/>
    <w:rsid w:val="00085CF8"/>
    <w:rsid w:val="00094CF8"/>
    <w:rsid w:val="00095CB1"/>
    <w:rsid w:val="00174370"/>
    <w:rsid w:val="001B289B"/>
    <w:rsid w:val="001B2B62"/>
    <w:rsid w:val="001B3CD8"/>
    <w:rsid w:val="001E2640"/>
    <w:rsid w:val="001F7305"/>
    <w:rsid w:val="00202CBF"/>
    <w:rsid w:val="002B2D7C"/>
    <w:rsid w:val="002D480D"/>
    <w:rsid w:val="0032635E"/>
    <w:rsid w:val="00330707"/>
    <w:rsid w:val="003D7209"/>
    <w:rsid w:val="003F43E8"/>
    <w:rsid w:val="00417C0D"/>
    <w:rsid w:val="00432315"/>
    <w:rsid w:val="00446199"/>
    <w:rsid w:val="0045652E"/>
    <w:rsid w:val="0052167C"/>
    <w:rsid w:val="005845BF"/>
    <w:rsid w:val="005A01C1"/>
    <w:rsid w:val="005C0693"/>
    <w:rsid w:val="005C6F25"/>
    <w:rsid w:val="00637B58"/>
    <w:rsid w:val="00657164"/>
    <w:rsid w:val="00673B28"/>
    <w:rsid w:val="006A7DC1"/>
    <w:rsid w:val="0072429F"/>
    <w:rsid w:val="00754CC7"/>
    <w:rsid w:val="0079598F"/>
    <w:rsid w:val="007C5CF1"/>
    <w:rsid w:val="00834F38"/>
    <w:rsid w:val="0086573B"/>
    <w:rsid w:val="008E035F"/>
    <w:rsid w:val="00922232"/>
    <w:rsid w:val="009E148C"/>
    <w:rsid w:val="00A42F41"/>
    <w:rsid w:val="00A45689"/>
    <w:rsid w:val="00A57368"/>
    <w:rsid w:val="00AC47D5"/>
    <w:rsid w:val="00AD594D"/>
    <w:rsid w:val="00AF1E5F"/>
    <w:rsid w:val="00AF54F7"/>
    <w:rsid w:val="00B05507"/>
    <w:rsid w:val="00B739A8"/>
    <w:rsid w:val="00B74341"/>
    <w:rsid w:val="00BB23F2"/>
    <w:rsid w:val="00BE28A7"/>
    <w:rsid w:val="00BF3452"/>
    <w:rsid w:val="00C42974"/>
    <w:rsid w:val="00CF3254"/>
    <w:rsid w:val="00D02CBE"/>
    <w:rsid w:val="00D20DAB"/>
    <w:rsid w:val="00D34420"/>
    <w:rsid w:val="00DB76C6"/>
    <w:rsid w:val="00DD29DD"/>
    <w:rsid w:val="00DE3AAB"/>
    <w:rsid w:val="00E32669"/>
    <w:rsid w:val="00F00F34"/>
    <w:rsid w:val="00F1113C"/>
    <w:rsid w:val="00F670AC"/>
    <w:rsid w:val="00F76F2E"/>
    <w:rsid w:val="00FD039D"/>
    <w:rsid w:val="00FE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7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D29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9D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364</Words>
  <Characters>2077</Characters>
  <Application>Microsoft Office Outlook</Application>
  <DocSecurity>0</DocSecurity>
  <Lines>0</Lines>
  <Paragraphs>0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Joshua Nieves-Hurley</dc:title>
  <dc:subject/>
  <dc:creator>Technology Support Services</dc:creator>
  <cp:keywords/>
  <dc:description/>
  <cp:lastModifiedBy>Josh</cp:lastModifiedBy>
  <cp:revision>2</cp:revision>
  <dcterms:created xsi:type="dcterms:W3CDTF">2015-05-04T08:38:00Z</dcterms:created>
  <dcterms:modified xsi:type="dcterms:W3CDTF">2015-05-04T08:38:00Z</dcterms:modified>
</cp:coreProperties>
</file>